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rpodeltesto"/>
        <w:widowControl w:val="false"/>
        <w:bidi w:val="0"/>
        <w:spacing w:before="0" w:after="0"/>
        <w:ind w:left="-57" w:right="964" w:hanging="0"/>
        <w:jc w:val="left"/>
        <w:rPr>
          <w:b/>
          <w:b/>
          <w:spacing w:val="-1"/>
          <w:sz w:val="28"/>
        </w:rPr>
      </w:pPr>
      <w:r>
        <w:rPr>
          <w:b/>
          <w:spacing w:val="-1"/>
          <w:sz w:val="28"/>
        </w:rPr>
        <w:t>Allegato 6</w:t>
      </w:r>
    </w:p>
    <w:p>
      <w:pPr>
        <w:pStyle w:val="Corpodeltesto"/>
        <w:ind w:left="1392" w:right="953" w:hanging="0"/>
        <w:jc w:val="center"/>
        <w:rPr>
          <w:b/>
          <w:b/>
          <w:spacing w:val="-1"/>
          <w:sz w:val="28"/>
        </w:rPr>
      </w:pPr>
      <w:r>
        <w:rPr>
          <w:b/>
          <w:spacing w:val="-1"/>
          <w:sz w:val="28"/>
        </w:rPr>
      </w:r>
    </w:p>
    <w:p>
      <w:pPr>
        <w:pStyle w:val="Corpodeltesto"/>
        <w:ind w:left="1392" w:right="953" w:hanging="0"/>
        <w:jc w:val="center"/>
        <w:rPr>
          <w:b/>
          <w:b/>
          <w:sz w:val="28"/>
        </w:rPr>
      </w:pPr>
      <w:r>
        <w:rPr>
          <w:b/>
          <w:spacing w:val="-1"/>
          <w:sz w:val="28"/>
        </w:rPr>
        <w:t>SCHEDA DI PROGETTUALITÀ</w:t>
      </w:r>
    </w:p>
    <w:p>
      <w:pPr>
        <w:pStyle w:val="Corpodeltesto"/>
        <w:spacing w:before="1" w:after="0"/>
        <w:rPr>
          <w:b/>
          <w:b/>
          <w:i/>
          <w:i/>
          <w:sz w:val="26"/>
        </w:rPr>
      </w:pPr>
      <w:r>
        <w:rPr>
          <w:b/>
          <w:i/>
          <w:sz w:val="26"/>
        </w:rPr>
      </w:r>
    </w:p>
    <w:p>
      <w:pPr>
        <w:pStyle w:val="Corpodeltesto"/>
        <w:widowControl w:val="false"/>
        <w:bidi w:val="0"/>
        <w:spacing w:before="0" w:after="0"/>
        <w:ind w:left="-57" w:right="567" w:hanging="0"/>
        <w:jc w:val="both"/>
        <w:rPr>
          <w:rFonts w:ascii="Calibri" w:hAnsi="Calibri" w:cs="Calibri" w:asciiTheme="minorHAnsi" w:cstheme="minorHAnsi" w:hAnsiTheme="minorHAnsi"/>
          <w:b/>
          <w:b/>
          <w:bCs/>
        </w:rPr>
      </w:pPr>
      <w:r>
        <w:rPr>
          <w:rFonts w:cs="Calibri" w:ascii="Calibri" w:hAnsi="Calibri" w:asciiTheme="minorHAnsi" w:cstheme="minorHAnsi" w:hAnsiTheme="minorHAnsi"/>
          <w:b/>
          <w:bCs/>
        </w:rPr>
        <w:t>OGGETTO: Piano nazionale di ripresa e resilienza, Missione 4 – Istruzione e ricerca – Componente 1 – Potenziamento dell’offerta dei servizi di istruzione: dagli asili nido alle università – Investimento 2.1 “</w:t>
      </w:r>
      <w:r>
        <w:rPr>
          <w:rFonts w:cs="Calibri" w:ascii="Calibri" w:hAnsi="Calibri" w:asciiTheme="minorHAnsi" w:cstheme="minorHAnsi" w:hAnsiTheme="minorHAnsi"/>
          <w:b/>
          <w:bCs/>
          <w:i/>
          <w:iCs/>
        </w:rPr>
        <w:t>Didattica digitale integrata e formazione alla transizione digitale per il personale scolastico</w:t>
      </w:r>
      <w:r>
        <w:rPr>
          <w:rFonts w:cs="Calibri" w:ascii="Calibri" w:hAnsi="Calibri" w:asciiTheme="minorHAnsi" w:cstheme="minorHAnsi" w:hAnsiTheme="minorHAnsi"/>
          <w:b/>
          <w:bCs/>
        </w:rPr>
        <w:t xml:space="preserve">”, finanziato dall’Unione europea – </w:t>
      </w:r>
      <w:r>
        <w:rPr>
          <w:rFonts w:cs="Calibri" w:ascii="Calibri" w:hAnsi="Calibri" w:asciiTheme="minorHAnsi" w:cstheme="minorHAnsi" w:hAnsiTheme="minorHAnsi"/>
          <w:b/>
          <w:bCs/>
          <w:i/>
          <w:iCs/>
        </w:rPr>
        <w:t>Next Generation EU</w:t>
      </w:r>
      <w:r>
        <w:rPr>
          <w:rFonts w:cs="Calibri" w:ascii="Calibri" w:hAnsi="Calibri" w:asciiTheme="minorHAnsi" w:cstheme="minorHAnsi" w:hAnsiTheme="minorHAnsi"/>
          <w:b/>
          <w:bCs/>
        </w:rPr>
        <w:t xml:space="preserve"> – “</w:t>
      </w:r>
      <w:r>
        <w:rPr>
          <w:rFonts w:cs="Calibri" w:ascii="Calibri" w:hAnsi="Calibri" w:asciiTheme="minorHAnsi" w:cstheme="minorHAnsi" w:hAnsiTheme="minorHAnsi"/>
          <w:b/>
          <w:bCs/>
          <w:i/>
          <w:iCs/>
        </w:rPr>
        <w:t>Formazione del personale scolastico per la transizione digitale</w:t>
      </w:r>
      <w:r>
        <w:rPr>
          <w:rFonts w:cs="Calibri" w:ascii="Calibri" w:hAnsi="Calibri" w:asciiTheme="minorHAnsi" w:cstheme="minorHAnsi" w:hAnsiTheme="minorHAnsi"/>
          <w:b/>
          <w:bCs/>
        </w:rPr>
        <w:t>”.</w:t>
      </w:r>
    </w:p>
    <w:p>
      <w:pPr>
        <w:pStyle w:val="Corpodeltesto"/>
        <w:ind w:left="1392" w:right="953" w:hanging="0"/>
        <w:jc w:val="center"/>
        <w:rPr>
          <w:rFonts w:ascii="Calibri" w:hAnsi="Calibri" w:cs="Calibri" w:asciiTheme="minorHAnsi" w:cstheme="minorHAnsi" w:hAnsiTheme="minorHAnsi"/>
          <w:b/>
          <w:b/>
          <w:bCs/>
        </w:rPr>
      </w:pPr>
      <w:r>
        <w:rPr>
          <w:rFonts w:cs="Calibri" w:ascii="Calibri" w:hAnsi="Calibri" w:asciiTheme="minorHAnsi" w:cstheme="minorHAnsi" w:hAnsiTheme="minorHAnsi"/>
          <w:b/>
          <w:bCs/>
        </w:rPr>
        <w:t>Formazione del personale scolastico per la transizione digitale</w:t>
      </w:r>
    </w:p>
    <w:p>
      <w:pPr>
        <w:pStyle w:val="Corpodeltesto"/>
        <w:ind w:left="1392" w:right="953" w:hanging="0"/>
        <w:jc w:val="center"/>
        <w:rPr>
          <w:rFonts w:ascii="Calibri" w:hAnsi="Calibri" w:cs="Calibri" w:asciiTheme="minorHAnsi" w:cstheme="minorHAnsi" w:hAnsiTheme="minorHAnsi"/>
          <w:b/>
          <w:b/>
          <w:bCs/>
        </w:rPr>
      </w:pPr>
      <w:r>
        <w:rPr>
          <w:rFonts w:cs="Calibri" w:ascii="Calibri" w:hAnsi="Calibri" w:asciiTheme="minorHAnsi" w:cstheme="minorHAnsi" w:hAnsiTheme="minorHAnsi"/>
          <w:b/>
          <w:bCs/>
        </w:rPr>
        <w:t>(D.M. n. 66/2023)</w:t>
      </w:r>
    </w:p>
    <w:p>
      <w:pPr>
        <w:pStyle w:val="Normal"/>
        <w:widowControl w:val="false"/>
        <w:bidi w:val="0"/>
        <w:spacing w:lineRule="auto" w:line="276" w:before="120" w:after="120"/>
        <w:ind w:left="0" w:right="567" w:hanging="0"/>
        <w:jc w:val="both"/>
        <w:rPr>
          <w:rFonts w:ascii="Times New Roman" w:hAnsi="Times New Roman"/>
          <w:i w:val="false"/>
          <w:i w:val="false"/>
          <w:iCs w:val="false"/>
          <w:sz w:val="22"/>
          <w:szCs w:val="22"/>
          <w:highlight w:val="none"/>
          <w:u w:val="none"/>
          <w:shd w:fill="auto" w:val="clear"/>
        </w:rPr>
      </w:pPr>
      <w:bookmarkStart w:id="0" w:name="_Hlk10206067911"/>
      <w:bookmarkStart w:id="1" w:name="_Hlk10143231611"/>
      <w:bookmarkStart w:id="2" w:name="_Hlk1020606791"/>
      <w:bookmarkStart w:id="3" w:name="_Hlk1014323161"/>
      <w:r>
        <w:rPr>
          <w:rFonts w:cs="Calibri" w:ascii="Times New Roman" w:hAnsi="Times New Roman" w:cstheme="minorHAnsi"/>
          <w:b/>
          <w:bCs/>
          <w:i w:val="false"/>
          <w:iCs w:val="false"/>
          <w:sz w:val="22"/>
          <w:szCs w:val="22"/>
          <w:u w:val="none"/>
          <w:shd w:fill="auto" w:val="clear"/>
        </w:rPr>
        <w:t xml:space="preserve">Avviso interno di selezione per il conferimento degli incarichi individuali di </w:t>
      </w:r>
      <w:r>
        <w:rPr>
          <w:rFonts w:cs="Calibri" w:ascii="Times New Roman" w:hAnsi="Times New Roman" w:cstheme="minorHAnsi"/>
          <w:b/>
          <w:bCs/>
          <w:i w:val="false"/>
          <w:iCs w:val="false"/>
          <w:sz w:val="22"/>
          <w:szCs w:val="22"/>
          <w:u w:val="none"/>
          <w:shd w:fill="auto" w:val="clear"/>
        </w:rPr>
        <w:t>E</w:t>
      </w:r>
      <w:r>
        <w:rPr>
          <w:rFonts w:cs="Calibri" w:ascii="Times New Roman" w:hAnsi="Times New Roman" w:cstheme="minorHAnsi"/>
          <w:b/>
          <w:bCs/>
          <w:i w:val="false"/>
          <w:iCs w:val="false"/>
          <w:sz w:val="22"/>
          <w:szCs w:val="22"/>
          <w:u w:val="none"/>
          <w:shd w:fill="auto" w:val="clear"/>
        </w:rPr>
        <w:t>sperto formatore e di Tutor interno da impegnare nel progetto dal titolo- Attività:</w:t>
      </w:r>
      <w:bookmarkEnd w:id="0"/>
      <w:bookmarkEnd w:id="1"/>
      <w:r>
        <w:rPr>
          <w:rFonts w:eastAsia="Times New Roman" w:cs="Calibri" w:ascii="Times New Roman" w:hAnsi="Times New Roman" w:cstheme="minorHAnsi"/>
          <w:b/>
          <w:bCs/>
          <w:i w:val="false"/>
          <w:iCs w:val="false"/>
          <w:caps w:val="false"/>
          <w:smallCaps w:val="false"/>
          <w:spacing w:val="0"/>
          <w:sz w:val="22"/>
          <w:szCs w:val="22"/>
          <w:u w:val="none"/>
          <w:shd w:fill="auto" w:val="clear"/>
          <w:lang w:eastAsia="it-IT"/>
        </w:rPr>
        <w:t>“Percorsi di formazione sulla transizione digitale”</w:t>
      </w:r>
      <w:bookmarkEnd w:id="2"/>
      <w:bookmarkEnd w:id="3"/>
    </w:p>
    <w:p>
      <w:pPr>
        <w:pStyle w:val="Articolo"/>
        <w:spacing w:lineRule="auto" w:line="276" w:before="0" w:after="0"/>
        <w:contextualSpacing/>
        <w:rPr>
          <w:rFonts w:ascii="Times New Roman" w:hAnsi="Times New Roman" w:cs="Calibri" w:cstheme="minorHAnsi"/>
          <w:sz w:val="22"/>
          <w:szCs w:val="22"/>
          <w:highlight w:val="none"/>
          <w:shd w:fill="auto" w:val="clear"/>
        </w:rPr>
      </w:pPr>
      <w:r>
        <w:rPr>
          <w:rFonts w:cs="Calibri" w:cstheme="minorHAnsi" w:ascii="Times New Roman" w:hAnsi="Times New Roman"/>
          <w:sz w:val="22"/>
          <w:szCs w:val="22"/>
          <w:shd w:fill="auto" w:val="clear"/>
        </w:rPr>
      </w:r>
    </w:p>
    <w:p>
      <w:pPr>
        <w:pStyle w:val="Normal"/>
        <w:spacing w:lineRule="auto" w:line="240" w:before="0" w:after="0"/>
        <w:jc w:val="center"/>
        <w:rPr>
          <w:rFonts w:ascii="Times New Roman" w:hAnsi="Times New Roman"/>
          <w:sz w:val="22"/>
          <w:szCs w:val="22"/>
          <w:highlight w:val="none"/>
          <w:shd w:fill="auto" w:val="clear"/>
        </w:rPr>
      </w:pPr>
      <w:r>
        <w:rPr>
          <w:rFonts w:cs="Calibri" w:ascii="Times New Roman" w:hAnsi="Times New Roman" w:cstheme="minorHAnsi"/>
          <w:b/>
          <w:bCs/>
          <w:i w:val="false"/>
          <w:iCs w:val="false"/>
          <w:caps w:val="false"/>
          <w:smallCaps w:val="false"/>
          <w:spacing w:val="0"/>
          <w:sz w:val="22"/>
          <w:szCs w:val="22"/>
          <w:u w:val="none"/>
          <w:shd w:fill="auto" w:val="clear"/>
        </w:rPr>
        <w:t xml:space="preserve">Codice progetto M4C1I2.1-2023-1222-P-42818 - </w:t>
      </w:r>
    </w:p>
    <w:p>
      <w:pPr>
        <w:pStyle w:val="Normal"/>
        <w:spacing w:lineRule="auto" w:line="240" w:before="0" w:after="0"/>
        <w:jc w:val="center"/>
        <w:rPr>
          <w:rFonts w:ascii="Times New Roman" w:hAnsi="Times New Roman"/>
          <w:sz w:val="22"/>
          <w:szCs w:val="22"/>
          <w:highlight w:val="none"/>
          <w:shd w:fill="auto" w:val="clear"/>
        </w:rPr>
      </w:pPr>
      <w:r>
        <w:rPr>
          <w:rFonts w:cs="Calibri" w:ascii="Times New Roman" w:hAnsi="Times New Roman" w:cstheme="minorHAnsi"/>
          <w:b/>
          <w:bCs/>
          <w:i w:val="false"/>
          <w:iCs w:val="false"/>
          <w:caps w:val="false"/>
          <w:smallCaps w:val="false"/>
          <w:spacing w:val="0"/>
          <w:sz w:val="22"/>
          <w:szCs w:val="22"/>
          <w:u w:val="none"/>
          <w:shd w:fill="auto" w:val="clear"/>
        </w:rPr>
        <w:t>Titolo C’ERA UNA VOLTA L’AULA</w:t>
      </w:r>
    </w:p>
    <w:p>
      <w:pPr>
        <w:pStyle w:val="Normal"/>
        <w:widowControl w:val="false"/>
        <w:bidi w:val="0"/>
        <w:spacing w:lineRule="auto" w:line="240" w:before="0" w:after="0"/>
        <w:ind w:left="-57" w:right="964" w:hanging="0"/>
        <w:jc w:val="center"/>
        <w:rPr>
          <w:rFonts w:ascii="Calibri" w:hAnsi="Calibri" w:cs="Calibri" w:asciiTheme="minorHAnsi" w:cstheme="minorHAnsi" w:hAnsiTheme="minorHAnsi"/>
          <w:b/>
          <w:b/>
          <w:bCs/>
          <w:i/>
          <w:i/>
          <w:iCs/>
        </w:rPr>
      </w:pPr>
      <w:bookmarkStart w:id="4" w:name="_Hlk102060679"/>
      <w:bookmarkStart w:id="5" w:name="_Hlk101432316"/>
      <w:r>
        <w:rPr>
          <w:rFonts w:eastAsia="Times New Roman" w:cs="Calibri" w:ascii="Times New Roman" w:hAnsi="Times New Roman" w:cstheme="minorHAnsi"/>
          <w:b/>
          <w:bCs/>
          <w:i w:val="false"/>
          <w:iCs w:val="false"/>
          <w:caps w:val="false"/>
          <w:smallCaps w:val="false"/>
          <w:spacing w:val="0"/>
          <w:sz w:val="22"/>
          <w:szCs w:val="22"/>
          <w:u w:val="none"/>
          <w:shd w:fill="auto" w:val="clear"/>
          <w:lang w:eastAsia="it-IT"/>
        </w:rPr>
        <w:t xml:space="preserve">CUP H44D23003830006 </w:t>
      </w:r>
      <w:bookmarkEnd w:id="4"/>
      <w:bookmarkEnd w:id="5"/>
    </w:p>
    <w:p>
      <w:pPr>
        <w:pStyle w:val="Titoloprincipale"/>
        <w:spacing w:lineRule="auto" w:line="235"/>
        <w:rPr/>
      </w:pPr>
      <w:r>
        <w:rPr/>
      </w:r>
    </w:p>
    <w:tbl>
      <w:tblPr>
        <w:tblStyle w:val="TableNormal"/>
        <w:tblW w:w="8906" w:type="dxa"/>
        <w:jc w:val="center"/>
        <w:tblInd w:w="0" w:type="dxa"/>
        <w:tblLayout w:type="fixed"/>
        <w:tblCellMar>
          <w:top w:w="0" w:type="dxa"/>
          <w:left w:w="5" w:type="dxa"/>
          <w:bottom w:w="0" w:type="dxa"/>
          <w:right w:w="5" w:type="dxa"/>
        </w:tblCellMar>
        <w:tblLook w:firstRow="1" w:noVBand="0" w:lastRow="1" w:firstColumn="1" w:lastColumn="1" w:noHBand="0" w:val="01e0"/>
      </w:tblPr>
      <w:tblGrid>
        <w:gridCol w:w="8906"/>
      </w:tblGrid>
      <w:tr>
        <w:trPr>
          <w:trHeight w:val="96" w:hRule="atLeast"/>
        </w:trPr>
        <w:tc>
          <w:tcPr>
            <w:tcW w:w="89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7" w:before="0" w:after="0"/>
              <w:ind w:left="114" w:hanging="0"/>
              <w:jc w:val="center"/>
              <w:rPr>
                <w:b/>
                <w:b/>
                <w:sz w:val="24"/>
              </w:rPr>
            </w:pPr>
            <w:r>
              <w:rPr>
                <w:b/>
                <w:kern w:val="0"/>
                <w:sz w:val="24"/>
                <w:szCs w:val="22"/>
                <w:lang w:eastAsia="en-US" w:bidi="ar-SA"/>
              </w:rPr>
              <w:t>Tipologia</w:t>
            </w:r>
            <w:r>
              <w:rPr>
                <w:b/>
                <w:spacing w:val="-1"/>
                <w:kern w:val="0"/>
                <w:sz w:val="24"/>
                <w:szCs w:val="22"/>
                <w:lang w:eastAsia="en-US" w:bidi="ar-SA"/>
              </w:rPr>
              <w:t xml:space="preserve"> </w:t>
            </w:r>
            <w:r>
              <w:rPr>
                <w:b/>
                <w:kern w:val="0"/>
                <w:sz w:val="24"/>
                <w:szCs w:val="22"/>
                <w:lang w:eastAsia="en-US" w:bidi="ar-SA"/>
              </w:rPr>
              <w:t>Intervento</w:t>
            </w:r>
          </w:p>
        </w:tc>
      </w:tr>
      <w:tr>
        <w:trPr>
          <w:trHeight w:val="541" w:hRule="atLeast"/>
        </w:trPr>
        <w:tc>
          <w:tcPr>
            <w:tcW w:w="8906" w:type="dxa"/>
            <w:tcBorders>
              <w:top w:val="single" w:sz="4" w:space="0" w:color="000000"/>
              <w:left w:val="single" w:sz="4" w:space="0" w:color="000000"/>
              <w:bottom w:val="single" w:sz="4" w:space="0" w:color="000000"/>
              <w:right w:val="single" w:sz="4" w:space="0" w:color="000000"/>
            </w:tcBorders>
            <w:vAlign w:val="bottom"/>
          </w:tcPr>
          <w:p>
            <w:pPr>
              <w:pStyle w:val="TableParagraph"/>
              <w:widowControl w:val="false"/>
              <w:spacing w:lineRule="auto" w:line="240" w:before="1" w:after="0"/>
              <w:ind w:left="114" w:right="659" w:hanging="0"/>
              <w:jc w:val="left"/>
              <w:rPr>
                <w:b/>
                <w:b/>
                <w:sz w:val="24"/>
              </w:rPr>
            </w:pPr>
            <w:r>
              <w:rPr>
                <w:rFonts w:cs="Calibri" w:ascii="Calibri" w:hAnsi="Calibri" w:asciiTheme="minorHAnsi" w:cstheme="minorHAnsi" w:hAnsiTheme="minorHAnsi"/>
                <w:b/>
                <w:kern w:val="0"/>
                <w:sz w:val="24"/>
                <w:szCs w:val="24"/>
                <w:lang w:eastAsia="en-US" w:bidi="ar-SA"/>
              </w:rPr>
              <w:t>Percorsi di formazione sulla transizione digitale</w:t>
            </w:r>
          </w:p>
        </w:tc>
      </w:tr>
    </w:tbl>
    <w:p>
      <w:pPr>
        <w:pStyle w:val="Normal"/>
        <w:rPr>
          <w:sz w:val="24"/>
        </w:rPr>
      </w:pPr>
      <w:r>
        <w:rPr>
          <w:sz w:val="24"/>
        </w:rPr>
      </w:r>
    </w:p>
    <w:p>
      <w:pPr>
        <w:sectPr>
          <w:type w:val="nextPage"/>
          <w:pgSz w:w="11920" w:h="16860"/>
          <w:pgMar w:left="681" w:right="254" w:gutter="0" w:header="0" w:top="993" w:footer="0" w:bottom="280"/>
          <w:pgNumType w:fmt="decimal"/>
          <w:formProt w:val="false"/>
          <w:textDirection w:val="lrTb"/>
        </w:sectPr>
      </w:pPr>
    </w:p>
    <w:tbl>
      <w:tblPr>
        <w:tblStyle w:val="TableNormal"/>
        <w:tblW w:w="10488" w:type="dxa"/>
        <w:jc w:val="center"/>
        <w:tblInd w:w="0" w:type="dxa"/>
        <w:tblLayout w:type="fixed"/>
        <w:tblCellMar>
          <w:top w:w="0" w:type="dxa"/>
          <w:left w:w="5" w:type="dxa"/>
          <w:bottom w:w="0" w:type="dxa"/>
          <w:right w:w="5" w:type="dxa"/>
        </w:tblCellMar>
        <w:tblLook w:firstRow="1" w:noVBand="0" w:lastRow="1" w:firstColumn="1" w:lastColumn="1" w:noHBand="0" w:val="01e0"/>
      </w:tblPr>
      <w:tblGrid>
        <w:gridCol w:w="10488"/>
      </w:tblGrid>
      <w:tr>
        <w:trPr>
          <w:trHeight w:val="461" w:hRule="atLeast"/>
        </w:trPr>
        <w:tc>
          <w:tcPr>
            <w:tcW w:w="10488" w:type="dxa"/>
            <w:tcBorders>
              <w:top w:val="single" w:sz="4" w:space="0" w:color="000000"/>
              <w:left w:val="single" w:sz="4" w:space="0" w:color="000000"/>
              <w:bottom w:val="single" w:sz="4" w:space="0" w:color="000000"/>
              <w:right w:val="single" w:sz="4" w:space="0" w:color="000000"/>
            </w:tcBorders>
            <w:vAlign w:val="bottom"/>
          </w:tcPr>
          <w:p>
            <w:pPr>
              <w:pStyle w:val="TableParagraph"/>
              <w:widowControl w:val="false"/>
              <w:spacing w:lineRule="auto" w:line="240" w:before="0" w:after="0"/>
              <w:ind w:left="39" w:right="372" w:firstLine="31"/>
              <w:jc w:val="left"/>
              <w:rPr>
                <w:b/>
                <w:b/>
                <w:sz w:val="24"/>
              </w:rPr>
            </w:pPr>
            <w:r>
              <w:rPr>
                <w:b/>
                <w:kern w:val="0"/>
                <w:sz w:val="24"/>
                <w:szCs w:val="22"/>
                <w:lang w:eastAsia="en-US" w:bidi="ar-SA"/>
              </w:rPr>
              <w:t>Percorsi da realizzare</w:t>
            </w:r>
          </w:p>
        </w:tc>
      </w:tr>
      <w:tr>
        <w:trPr>
          <w:trHeight w:val="927" w:hRule="atLeast"/>
        </w:trPr>
        <w:tc>
          <w:tcPr>
            <w:tcW w:w="1048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4" w:after="0"/>
              <w:jc w:val="left"/>
              <w:rPr>
                <w:b/>
                <w:b/>
                <w:sz w:val="20"/>
              </w:rPr>
            </w:pPr>
            <w:r>
              <w:rPr>
                <w:b/>
                <w:kern w:val="0"/>
                <w:sz w:val="22"/>
                <w:szCs w:val="22"/>
                <w:lang w:eastAsia="en-US" w:bidi="ar-SA"/>
              </w:rPr>
            </w:r>
          </w:p>
          <w:p>
            <w:pPr>
              <w:pStyle w:val="TableParagraph"/>
              <w:widowControl w:val="false"/>
              <w:spacing w:lineRule="auto" w:line="240" w:before="0" w:after="0"/>
              <w:ind w:left="110" w:right="310" w:hanging="0"/>
              <w:jc w:val="both"/>
              <w:rPr>
                <w:sz w:val="24"/>
              </w:rPr>
            </w:pPr>
            <w:r>
              <w:rPr>
                <w:kern w:val="0"/>
                <w:sz w:val="24"/>
                <w:szCs w:val="22"/>
                <w:lang w:eastAsia="en-US" w:bidi="ar-SA"/>
              </w:rPr>
              <w:t xml:space="preserve">Sono previsti </w:t>
            </w:r>
            <w:r>
              <w:rPr>
                <w:kern w:val="0"/>
                <w:sz w:val="24"/>
                <w:szCs w:val="22"/>
                <w:lang w:eastAsia="en-US" w:bidi="ar-SA"/>
              </w:rPr>
              <w:t xml:space="preserve">04 </w:t>
            </w:r>
            <w:r>
              <w:rPr>
                <w:kern w:val="0"/>
                <w:sz w:val="24"/>
                <w:szCs w:val="22"/>
                <w:lang w:eastAsia="en-US" w:bidi="ar-SA"/>
              </w:rPr>
              <w:t xml:space="preserve">percorsi (Edizioni) della durata di </w:t>
            </w:r>
            <w:r>
              <w:rPr>
                <w:kern w:val="0"/>
                <w:sz w:val="24"/>
                <w:szCs w:val="22"/>
                <w:lang w:eastAsia="en-US" w:bidi="ar-SA"/>
              </w:rPr>
              <w:t>25</w:t>
            </w:r>
            <w:r>
              <w:rPr>
                <w:kern w:val="0"/>
                <w:sz w:val="24"/>
                <w:szCs w:val="22"/>
                <w:lang w:eastAsia="en-US" w:bidi="ar-SA"/>
              </w:rPr>
              <w:t xml:space="preserve"> ore per ciascun percorso rivolti a gruppi di almeno 20 docenti/</w:t>
            </w:r>
            <w:r>
              <w:rPr>
                <w:kern w:val="0"/>
                <w:sz w:val="24"/>
                <w:szCs w:val="22"/>
                <w:lang w:eastAsia="en-US" w:bidi="ar-SA"/>
              </w:rPr>
              <w:t>personale ATA</w:t>
            </w:r>
          </w:p>
        </w:tc>
      </w:tr>
      <w:tr>
        <w:trPr>
          <w:trHeight w:val="628" w:hRule="atLeast"/>
        </w:trPr>
        <w:tc>
          <w:tcPr>
            <w:tcW w:w="10488" w:type="dxa"/>
            <w:tcBorders>
              <w:top w:val="single" w:sz="4" w:space="0" w:color="000000"/>
              <w:left w:val="single" w:sz="4" w:space="0" w:color="000000"/>
              <w:bottom w:val="single" w:sz="4" w:space="0" w:color="000000"/>
              <w:right w:val="single" w:sz="4" w:space="0" w:color="000000"/>
            </w:tcBorders>
            <w:vAlign w:val="bottom"/>
          </w:tcPr>
          <w:p>
            <w:pPr>
              <w:pStyle w:val="TableParagraph"/>
              <w:widowControl w:val="false"/>
              <w:spacing w:lineRule="exact" w:line="273" w:before="0" w:after="0"/>
              <w:ind w:left="110" w:hanging="0"/>
              <w:jc w:val="left"/>
              <w:rPr>
                <w:b/>
                <w:b/>
                <w:sz w:val="24"/>
              </w:rPr>
            </w:pPr>
            <w:r>
              <w:rPr>
                <w:b/>
                <w:kern w:val="0"/>
                <w:sz w:val="24"/>
                <w:szCs w:val="22"/>
                <w:lang w:eastAsia="en-US" w:bidi="ar-SA"/>
              </w:rPr>
              <w:t xml:space="preserve">Descrizione </w:t>
            </w:r>
          </w:p>
        </w:tc>
      </w:tr>
      <w:tr>
        <w:trPr>
          <w:trHeight w:val="1101" w:hRule="atLeast"/>
        </w:trPr>
        <w:tc>
          <w:tcPr>
            <w:tcW w:w="1048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10" w:right="120" w:hanging="0"/>
              <w:jc w:val="both"/>
              <w:rPr>
                <w:sz w:val="24"/>
              </w:rPr>
            </w:pPr>
            <w:r>
              <w:rPr>
                <w:kern w:val="0"/>
                <w:sz w:val="22"/>
                <w:szCs w:val="22"/>
                <w:lang w:eastAsia="en-US" w:bidi="ar-SA"/>
              </w:rPr>
            </w:r>
          </w:p>
          <w:p>
            <w:pPr>
              <w:pStyle w:val="TableParagraph"/>
              <w:widowControl w:val="false"/>
              <w:spacing w:before="0" w:after="0"/>
              <w:ind w:left="110" w:right="120" w:hanging="0"/>
              <w:jc w:val="both"/>
              <w:rPr>
                <w:sz w:val="24"/>
              </w:rPr>
            </w:pPr>
            <w:r>
              <w:rPr>
                <w:kern w:val="0"/>
                <w:sz w:val="24"/>
                <w:szCs w:val="22"/>
                <w:lang w:eastAsia="en-US" w:bidi="ar-SA"/>
              </w:rPr>
              <w:t>Gli ambiti tematici della formazione programmata si articolano in:</w:t>
            </w:r>
          </w:p>
          <w:p>
            <w:pPr>
              <w:pStyle w:val="TableParagraph"/>
              <w:widowControl w:val="false"/>
              <w:spacing w:before="0" w:after="0"/>
              <w:ind w:left="110" w:right="120" w:hanging="0"/>
              <w:jc w:val="both"/>
              <w:rPr>
                <w:sz w:val="24"/>
              </w:rPr>
            </w:pPr>
            <w:r>
              <w:rPr>
                <w:kern w:val="0"/>
                <w:sz w:val="22"/>
                <w:szCs w:val="22"/>
                <w:lang w:eastAsia="en-US" w:bidi="ar-SA"/>
              </w:rPr>
            </w:r>
          </w:p>
          <w:p>
            <w:pPr>
              <w:pStyle w:val="TableParagraph"/>
              <w:widowControl w:val="false"/>
              <w:numPr>
                <w:ilvl w:val="0"/>
                <w:numId w:val="1"/>
              </w:numPr>
              <w:spacing w:before="0" w:after="0"/>
              <w:ind w:left="470" w:right="120" w:hanging="360"/>
              <w:jc w:val="both"/>
              <w:rPr>
                <w:sz w:val="24"/>
              </w:rPr>
            </w:pPr>
            <w:r>
              <w:rPr>
                <w:kern w:val="0"/>
                <w:sz w:val="24"/>
                <w:szCs w:val="22"/>
                <w:lang w:eastAsia="en-US" w:bidi="ar-SA"/>
              </w:rPr>
              <w:t>Gestione didattica e tecnica degli ambienti di apprendimento innovativi e dei relativi strumenti tecnologici e dei laboratori, in complementarietà con "Scuola 4.0"</w:t>
            </w:r>
            <w:bookmarkStart w:id="6" w:name="_GoBack"/>
            <w:bookmarkEnd w:id="6"/>
          </w:p>
          <w:p>
            <w:pPr>
              <w:pStyle w:val="TableParagraph"/>
              <w:widowControl w:val="false"/>
              <w:numPr>
                <w:ilvl w:val="0"/>
                <w:numId w:val="1"/>
              </w:numPr>
              <w:spacing w:before="0" w:after="0"/>
              <w:ind w:left="470" w:right="120" w:hanging="360"/>
              <w:jc w:val="both"/>
              <w:rPr>
                <w:sz w:val="24"/>
              </w:rPr>
            </w:pPr>
            <w:r>
              <w:rPr>
                <w:kern w:val="0"/>
                <w:sz w:val="24"/>
                <w:szCs w:val="22"/>
                <w:lang w:eastAsia="en-US" w:bidi="ar-SA"/>
              </w:rPr>
              <w:t>Metodologie didattiche innovative per l’insegnamento e l’apprendimento, connesse con l’utilizzo delle nuove tecnologie</w:t>
            </w:r>
          </w:p>
          <w:p>
            <w:pPr>
              <w:pStyle w:val="TableParagraph"/>
              <w:widowControl w:val="false"/>
              <w:numPr>
                <w:ilvl w:val="0"/>
                <w:numId w:val="1"/>
              </w:numPr>
              <w:spacing w:before="0" w:after="0"/>
              <w:ind w:left="470" w:right="120" w:hanging="360"/>
              <w:jc w:val="both"/>
              <w:rPr>
                <w:sz w:val="24"/>
              </w:rPr>
            </w:pPr>
            <w:r>
              <w:rPr>
                <w:kern w:val="0"/>
                <w:sz w:val="24"/>
                <w:szCs w:val="22"/>
                <w:lang w:eastAsia="en-US" w:bidi="ar-SA"/>
              </w:rPr>
              <w:t>Pratiche innovative di verifica e valutazione degli apprendimenti anche con l’utilizzo delle tecnologie digitali</w:t>
            </w:r>
          </w:p>
          <w:p>
            <w:pPr>
              <w:pStyle w:val="TableParagraph"/>
              <w:widowControl w:val="false"/>
              <w:numPr>
                <w:ilvl w:val="0"/>
                <w:numId w:val="1"/>
              </w:numPr>
              <w:spacing w:before="0" w:after="0"/>
              <w:ind w:left="470" w:right="120" w:hanging="360"/>
              <w:jc w:val="both"/>
              <w:rPr>
                <w:sz w:val="24"/>
              </w:rPr>
            </w:pPr>
            <w:r>
              <w:rPr>
                <w:kern w:val="0"/>
                <w:sz w:val="24"/>
                <w:szCs w:val="22"/>
                <w:lang w:eastAsia="en-US" w:bidi="ar-SA"/>
              </w:rPr>
              <w:t>Potenziamento dell’insegnamento nelle discipline scientifiche, tecnologiche, ingegneristiche e matematiche (STEM)</w:t>
            </w:r>
          </w:p>
          <w:p>
            <w:pPr>
              <w:pStyle w:val="TableParagraph"/>
              <w:widowControl w:val="false"/>
              <w:numPr>
                <w:ilvl w:val="0"/>
                <w:numId w:val="1"/>
              </w:numPr>
              <w:spacing w:before="0" w:after="0"/>
              <w:ind w:left="470" w:right="120" w:hanging="360"/>
              <w:jc w:val="both"/>
              <w:rPr>
                <w:sz w:val="24"/>
              </w:rPr>
            </w:pPr>
            <w:r>
              <w:rPr>
                <w:kern w:val="0"/>
                <w:sz w:val="24"/>
                <w:szCs w:val="22"/>
                <w:lang w:eastAsia="en-US" w:bidi="ar-SA"/>
              </w:rPr>
              <w:t>Utilizzo etico e responsabile dell’intelligenza artificiale nella pratica didattica</w:t>
            </w:r>
          </w:p>
        </w:tc>
      </w:tr>
      <w:tr>
        <w:trPr>
          <w:trHeight w:val="457" w:hRule="atLeast"/>
        </w:trPr>
        <w:tc>
          <w:tcPr>
            <w:tcW w:w="1048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0" w:after="0"/>
              <w:ind w:left="108" w:right="434" w:hanging="0"/>
              <w:jc w:val="left"/>
              <w:rPr>
                <w:b/>
                <w:b/>
                <w:sz w:val="24"/>
              </w:rPr>
            </w:pPr>
            <w:r>
              <w:rPr>
                <w:b/>
                <w:kern w:val="0"/>
                <w:sz w:val="22"/>
                <w:szCs w:val="22"/>
                <w:lang w:eastAsia="en-US" w:bidi="ar-SA"/>
              </w:rPr>
            </w:r>
          </w:p>
          <w:p>
            <w:pPr>
              <w:pStyle w:val="TableParagraph"/>
              <w:widowControl w:val="false"/>
              <w:spacing w:lineRule="auto" w:line="240" w:before="0" w:after="0"/>
              <w:ind w:left="108" w:right="434" w:hanging="0"/>
              <w:jc w:val="left"/>
              <w:rPr>
                <w:b/>
                <w:b/>
                <w:sz w:val="24"/>
              </w:rPr>
            </w:pPr>
            <w:r>
              <w:rPr>
                <w:b/>
                <w:kern w:val="0"/>
                <w:sz w:val="24"/>
                <w:szCs w:val="22"/>
                <w:lang w:eastAsia="en-US" w:bidi="ar-SA"/>
              </w:rPr>
              <w:t>Finalità/obietti</w:t>
            </w:r>
            <w:r>
              <w:rPr>
                <w:b/>
                <w:spacing w:val="-57"/>
                <w:kern w:val="0"/>
                <w:sz w:val="24"/>
                <w:szCs w:val="22"/>
                <w:lang w:eastAsia="en-US" w:bidi="ar-SA"/>
              </w:rPr>
              <w:t xml:space="preserve"> </w:t>
            </w:r>
            <w:r>
              <w:rPr>
                <w:b/>
                <w:kern w:val="0"/>
                <w:sz w:val="24"/>
                <w:szCs w:val="22"/>
                <w:lang w:eastAsia="en-US" w:bidi="ar-SA"/>
              </w:rPr>
              <w:t>vi</w:t>
            </w:r>
          </w:p>
        </w:tc>
      </w:tr>
      <w:tr>
        <w:trPr>
          <w:trHeight w:val="1150" w:hRule="atLeast"/>
        </w:trPr>
        <w:tc>
          <w:tcPr>
            <w:tcW w:w="1048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8" w:right="95" w:hanging="0"/>
              <w:jc w:val="left"/>
              <w:rPr>
                <w:sz w:val="24"/>
              </w:rPr>
            </w:pPr>
            <w:r>
              <w:rPr>
                <w:kern w:val="0"/>
                <w:sz w:val="22"/>
                <w:szCs w:val="22"/>
                <w:lang w:eastAsia="en-US" w:bidi="ar-SA"/>
              </w:rPr>
            </w:r>
          </w:p>
          <w:p>
            <w:pPr>
              <w:pStyle w:val="TableParagraph"/>
              <w:widowControl w:val="false"/>
              <w:bidi w:val="0"/>
              <w:spacing w:before="0" w:after="0"/>
              <w:ind w:left="283" w:right="283" w:hanging="0"/>
              <w:jc w:val="both"/>
              <w:rPr>
                <w:sz w:val="24"/>
              </w:rPr>
            </w:pPr>
            <w:r>
              <w:rPr>
                <w:kern w:val="0"/>
                <w:sz w:val="24"/>
                <w:szCs w:val="22"/>
                <w:lang w:eastAsia="en-US" w:bidi="ar-SA"/>
              </w:rPr>
              <w:t>Potenziare le competenze digitali del proprio personale docente/</w:t>
            </w:r>
            <w:r>
              <w:rPr>
                <w:kern w:val="0"/>
                <w:sz w:val="24"/>
                <w:szCs w:val="22"/>
                <w:lang w:eastAsia="en-US" w:bidi="ar-SA"/>
              </w:rPr>
              <w:t xml:space="preserve">ATA </w:t>
            </w:r>
            <w:r>
              <w:rPr>
                <w:kern w:val="0"/>
                <w:sz w:val="24"/>
                <w:szCs w:val="22"/>
                <w:lang w:eastAsia="en-US" w:bidi="ar-SA"/>
              </w:rPr>
              <w:t>per affrontare le sfide emergenti nel campo dell'istruzione, in aree chiave come l’uso di piattaforme online, strumenti digitali e approcci pedagogici innovativi, con particolare attenzione alle sfide pratiche legate all'integrazione delle nuove tecnologie in aula, che richiedono un affinamento delle competenze degli insegnanti, promuovendo una transizione armoniosa verso metodologie didattiche innovative e competenze digitali avanzate.</w:t>
            </w:r>
          </w:p>
          <w:p>
            <w:pPr>
              <w:pStyle w:val="TableParagraph"/>
              <w:widowControl w:val="false"/>
              <w:spacing w:before="0" w:after="0"/>
              <w:ind w:right="95" w:hanging="0"/>
              <w:jc w:val="both"/>
              <w:rPr>
                <w:sz w:val="24"/>
              </w:rPr>
            </w:pPr>
            <w:r>
              <w:rPr>
                <w:kern w:val="0"/>
                <w:sz w:val="22"/>
                <w:szCs w:val="22"/>
                <w:lang w:eastAsia="en-US" w:bidi="ar-SA"/>
              </w:rPr>
            </w:r>
          </w:p>
        </w:tc>
      </w:tr>
    </w:tbl>
    <w:p>
      <w:pPr>
        <w:pStyle w:val="Corpodeltesto"/>
        <w:rPr/>
      </w:pPr>
      <w:r>
        <w:rPr/>
      </w:r>
    </w:p>
    <w:sectPr>
      <w:type w:val="continuous"/>
      <w:pgSz w:w="11920" w:h="16860"/>
      <w:pgMar w:left="100" w:right="260" w:gutter="0" w:header="0" w:top="993" w:footer="0" w:bottom="280"/>
      <w:pgNumType w:fmt="decimal"/>
      <w:formProt w:val="false"/>
      <w:textDirection w:val="lrTb"/>
      <w:docGrid w:type="default" w:linePitch="312"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470" w:hanging="360"/>
      </w:pPr>
      <w:rPr>
        <w:rFonts w:ascii="Times New Roman" w:hAnsi="Times New Roman" w:cs="Times New Roman" w:hint="default"/>
      </w:rPr>
    </w:lvl>
    <w:lvl w:ilvl="1">
      <w:start w:val="1"/>
      <w:numFmt w:val="bullet"/>
      <w:lvlText w:val="o"/>
      <w:lvlJc w:val="left"/>
      <w:pPr>
        <w:tabs>
          <w:tab w:val="num" w:pos="0"/>
        </w:tabs>
        <w:ind w:left="1190" w:hanging="360"/>
      </w:pPr>
      <w:rPr>
        <w:rFonts w:ascii="Courier New" w:hAnsi="Courier New" w:cs="Courier New" w:hint="default"/>
      </w:rPr>
    </w:lvl>
    <w:lvl w:ilvl="2">
      <w:start w:val="1"/>
      <w:numFmt w:val="bullet"/>
      <w:lvlText w:val=""/>
      <w:lvlJc w:val="left"/>
      <w:pPr>
        <w:tabs>
          <w:tab w:val="num" w:pos="0"/>
        </w:tabs>
        <w:ind w:left="1910" w:hanging="360"/>
      </w:pPr>
      <w:rPr>
        <w:rFonts w:ascii="Wingdings" w:hAnsi="Wingdings" w:cs="Wingdings" w:hint="default"/>
      </w:rPr>
    </w:lvl>
    <w:lvl w:ilvl="3">
      <w:start w:val="1"/>
      <w:numFmt w:val="bullet"/>
      <w:lvlText w:val=""/>
      <w:lvlJc w:val="left"/>
      <w:pPr>
        <w:tabs>
          <w:tab w:val="num" w:pos="0"/>
        </w:tabs>
        <w:ind w:left="2630" w:hanging="360"/>
      </w:pPr>
      <w:rPr>
        <w:rFonts w:ascii="Symbol" w:hAnsi="Symbol" w:cs="Symbol" w:hint="default"/>
      </w:rPr>
    </w:lvl>
    <w:lvl w:ilvl="4">
      <w:start w:val="1"/>
      <w:numFmt w:val="bullet"/>
      <w:lvlText w:val="o"/>
      <w:lvlJc w:val="left"/>
      <w:pPr>
        <w:tabs>
          <w:tab w:val="num" w:pos="0"/>
        </w:tabs>
        <w:ind w:left="3350" w:hanging="360"/>
      </w:pPr>
      <w:rPr>
        <w:rFonts w:ascii="Courier New" w:hAnsi="Courier New" w:cs="Courier New" w:hint="default"/>
      </w:rPr>
    </w:lvl>
    <w:lvl w:ilvl="5">
      <w:start w:val="1"/>
      <w:numFmt w:val="bullet"/>
      <w:lvlText w:val=""/>
      <w:lvlJc w:val="left"/>
      <w:pPr>
        <w:tabs>
          <w:tab w:val="num" w:pos="0"/>
        </w:tabs>
        <w:ind w:left="4070" w:hanging="360"/>
      </w:pPr>
      <w:rPr>
        <w:rFonts w:ascii="Wingdings" w:hAnsi="Wingdings" w:cs="Wingdings" w:hint="default"/>
      </w:rPr>
    </w:lvl>
    <w:lvl w:ilvl="6">
      <w:start w:val="1"/>
      <w:numFmt w:val="bullet"/>
      <w:lvlText w:val=""/>
      <w:lvlJc w:val="left"/>
      <w:pPr>
        <w:tabs>
          <w:tab w:val="num" w:pos="0"/>
        </w:tabs>
        <w:ind w:left="4790" w:hanging="360"/>
      </w:pPr>
      <w:rPr>
        <w:rFonts w:ascii="Symbol" w:hAnsi="Symbol" w:cs="Symbol" w:hint="default"/>
      </w:rPr>
    </w:lvl>
    <w:lvl w:ilvl="7">
      <w:start w:val="1"/>
      <w:numFmt w:val="bullet"/>
      <w:lvlText w:val="o"/>
      <w:lvlJc w:val="left"/>
      <w:pPr>
        <w:tabs>
          <w:tab w:val="num" w:pos="0"/>
        </w:tabs>
        <w:ind w:left="5510" w:hanging="360"/>
      </w:pPr>
      <w:rPr>
        <w:rFonts w:ascii="Courier New" w:hAnsi="Courier New" w:cs="Courier New" w:hint="default"/>
      </w:rPr>
    </w:lvl>
    <w:lvl w:ilvl="8">
      <w:start w:val="1"/>
      <w:numFmt w:val="bullet"/>
      <w:lvlText w:val=""/>
      <w:lvlJc w:val="left"/>
      <w:pPr>
        <w:tabs>
          <w:tab w:val="num" w:pos="0"/>
        </w:tabs>
        <w:ind w:left="623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pPr>
      <w:widowControl w:val="false"/>
      <w:bidi w:val="0"/>
      <w:spacing w:before="0" w:after="0"/>
      <w:jc w:val="left"/>
    </w:pPr>
    <w:rPr>
      <w:rFonts w:ascii="Times New Roman" w:hAnsi="Times New Roman" w:eastAsia="Times New Roman" w:cs="Times New Roman"/>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BalloonText"/>
    <w:uiPriority w:val="99"/>
    <w:semiHidden/>
    <w:qFormat/>
    <w:rsid w:val="004c37c9"/>
    <w:rPr>
      <w:rFonts w:ascii="Segoe UI" w:hAnsi="Segoe UI" w:eastAsia="Times New Roman" w:cs="Segoe UI"/>
      <w:sz w:val="18"/>
      <w:szCs w:val="18"/>
      <w:lang w:val="it-IT"/>
    </w:rPr>
  </w:style>
  <w:style w:type="character" w:styleId="CorpotestoCarattere" w:customStyle="1">
    <w:name w:val="Corpo testo Carattere"/>
    <w:basedOn w:val="DefaultParagraphFont"/>
    <w:uiPriority w:val="1"/>
    <w:qFormat/>
    <w:rsid w:val="00ab6b70"/>
    <w:rPr>
      <w:rFonts w:ascii="Times New Roman" w:hAnsi="Times New Roman" w:eastAsia="Times New Roman" w:cs="Times New Roman"/>
      <w:sz w:val="24"/>
      <w:szCs w:val="24"/>
      <w:lang w:val="it-I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link w:val="CorpotestoCarattere"/>
    <w:uiPriority w:val="1"/>
    <w:qFormat/>
    <w:pPr/>
    <w:rPr>
      <w:sz w:val="24"/>
      <w:szCs w:val="24"/>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Titoloprincipale">
    <w:name w:val="Title"/>
    <w:basedOn w:val="Normal"/>
    <w:uiPriority w:val="1"/>
    <w:qFormat/>
    <w:pPr>
      <w:spacing w:before="227" w:after="0"/>
      <w:ind w:left="720" w:hanging="0"/>
    </w:pPr>
    <w:rPr>
      <w:b/>
      <w:bCs/>
      <w:sz w:val="24"/>
      <w:szCs w:val="24"/>
    </w:rPr>
  </w:style>
  <w:style w:type="paragraph" w:styleId="ListParagraph">
    <w:name w:val="List Paragraph"/>
    <w:basedOn w:val="Normal"/>
    <w:uiPriority w:val="1"/>
    <w:qFormat/>
    <w:pPr/>
    <w:rPr/>
  </w:style>
  <w:style w:type="paragraph" w:styleId="TableParagraph" w:customStyle="1">
    <w:name w:val="Table Paragraph"/>
    <w:basedOn w:val="Normal"/>
    <w:uiPriority w:val="1"/>
    <w:qFormat/>
    <w:pPr/>
    <w:rPr/>
  </w:style>
  <w:style w:type="paragraph" w:styleId="BalloonText">
    <w:name w:val="Balloon Text"/>
    <w:basedOn w:val="Normal"/>
    <w:link w:val="TestofumettoCarattere"/>
    <w:uiPriority w:val="99"/>
    <w:semiHidden/>
    <w:unhideWhenUsed/>
    <w:qFormat/>
    <w:rsid w:val="004c37c9"/>
    <w:pPr/>
    <w:rPr>
      <w:rFonts w:ascii="Segoe UI" w:hAnsi="Segoe UI" w:cs="Segoe UI"/>
      <w:sz w:val="18"/>
      <w:szCs w:val="18"/>
    </w:rPr>
  </w:style>
  <w:style w:type="paragraph" w:styleId="Articolo">
    <w:name w:val="Articolo"/>
    <w:basedOn w:val="Normal"/>
    <w:qFormat/>
    <w:pPr>
      <w:spacing w:before="0" w:after="120"/>
      <w:contextualSpacing/>
      <w:jc w:val="center"/>
      <w:textAlignment w:val="center"/>
    </w:pPr>
    <w:rPr>
      <w:rFonts w:ascii="Calibri" w:hAnsi="Calibri" w:cs="Calibri"/>
      <w:b/>
      <w:bCs/>
      <w:sz w:val="22"/>
      <w:szCs w:val="22"/>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Application>LibreOffice/7.3.0.3$Windows_X86_64 LibreOffice_project/0f246aa12d0eee4a0f7adcefbf7c878fc2238db3</Application>
  <AppVersion>15.0000</AppVersion>
  <Pages>1</Pages>
  <Words>289</Words>
  <Characters>1998</Characters>
  <CharactersWithSpaces>2269</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2024-10-29T11:04:00Z</dcterms:created>
  <dc:creator>Ignazio Testoni</dc:creator>
  <dc:description/>
  <dc:language>it-IT</dc:language>
  <cp:lastModifiedBy/>
  <cp:lastPrinted>2024-10-30T08:28:00Z</cp:lastPrinted>
  <dcterms:modified xsi:type="dcterms:W3CDTF">2025-01-08T16:00:08Z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2023-07-08T00:00:00Z</vt:filetime>
  </property>
  <property fmtid="{D5CDD505-2E9C-101B-9397-08002B2CF9AE}" pid="3" name="Creator">
    <vt:lpwstr>Microsoft® Word 2016</vt:lpwstr>
  </property>
  <property fmtid="{D5CDD505-2E9C-101B-9397-08002B2CF9AE}" pid="4" name="LastSaved">
    <vt:filetime>2023-10-28T00:00:00Z</vt:filetime>
  </property>
</Properties>
</file>